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01CB0C9" w14:textId="6C19EAA2" w:rsidR="00020CDC" w:rsidRDefault="00020CDC" w:rsidP="00020CDC">
      <w:pPr>
        <w:spacing w:line="480" w:lineRule="auto"/>
        <w:jc w:val="center"/>
        <w:rPr>
          <w:rFonts w:ascii="Times New Roman" w:hAnsi="Times New Roman" w:cs="Times New Roman"/>
          <w:sz w:val="24"/>
          <w:szCs w:val="24"/>
        </w:rPr>
      </w:pPr>
      <w:bookmarkStart w:id="0" w:name="_GoBack"/>
      <w:bookmarkEnd w:id="0"/>
      <w:r w:rsidRPr="003E6CE8">
        <w:rPr>
          <w:rFonts w:ascii="Times New Roman" w:hAnsi="Times New Roman" w:cs="Times New Roman"/>
          <w:b/>
          <w:sz w:val="24"/>
          <w:szCs w:val="24"/>
        </w:rPr>
        <w:t>Supplementary Material</w:t>
      </w:r>
      <w:r w:rsidR="00BB36AE">
        <w:rPr>
          <w:rFonts w:ascii="Times New Roman" w:hAnsi="Times New Roman" w:cs="Times New Roman"/>
          <w:b/>
          <w:sz w:val="24"/>
          <w:szCs w:val="24"/>
        </w:rPr>
        <w:t xml:space="preserve">: </w:t>
      </w:r>
      <w:r w:rsidR="00BB36AE" w:rsidRPr="00BB36AE">
        <w:rPr>
          <w:rFonts w:ascii="Times New Roman" w:hAnsi="Times New Roman" w:cs="Times New Roman"/>
          <w:b/>
          <w:sz w:val="24"/>
          <w:szCs w:val="24"/>
        </w:rPr>
        <w:t>A</w:t>
      </w:r>
      <w:r w:rsidR="006F32D2" w:rsidRPr="00BB36AE">
        <w:rPr>
          <w:rFonts w:ascii="Times New Roman" w:hAnsi="Times New Roman" w:cs="Times New Roman"/>
          <w:b/>
          <w:sz w:val="24"/>
          <w:szCs w:val="24"/>
        </w:rPr>
        <w:t xml:space="preserve">ll stimuli and data for this paper are available at Harvard </w:t>
      </w:r>
      <w:proofErr w:type="spellStart"/>
      <w:r w:rsidR="006F32D2" w:rsidRPr="00BB36AE">
        <w:rPr>
          <w:rFonts w:ascii="Times New Roman" w:hAnsi="Times New Roman" w:cs="Times New Roman"/>
          <w:b/>
          <w:sz w:val="24"/>
          <w:szCs w:val="24"/>
        </w:rPr>
        <w:t>Dataverse</w:t>
      </w:r>
      <w:proofErr w:type="spellEnd"/>
      <w:r w:rsidR="006F32D2" w:rsidRPr="00BB36AE">
        <w:rPr>
          <w:rFonts w:ascii="Times New Roman" w:hAnsi="Times New Roman" w:cs="Times New Roman"/>
          <w:b/>
          <w:sz w:val="24"/>
          <w:szCs w:val="24"/>
        </w:rPr>
        <w:t>: https://dataverse.harvard.edu/dataset.xhtml?persistentId=doi:10.7910/DVN/QPNN86</w:t>
      </w:r>
      <w:r w:rsidRPr="004F7AED">
        <w:rPr>
          <w:rFonts w:ascii="Times New Roman" w:hAnsi="Times New Roman" w:cs="Times New Roman"/>
          <w:noProof/>
          <w:sz w:val="24"/>
          <w:szCs w:val="24"/>
        </w:rPr>
        <w:drawing>
          <wp:inline distT="0" distB="0" distL="0" distR="0" wp14:anchorId="1C62BBB6" wp14:editId="12C7EE4A">
            <wp:extent cx="8229600" cy="5259705"/>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rial_shift_all_13.png"/>
                    <pic:cNvPicPr/>
                  </pic:nvPicPr>
                  <pic:blipFill>
                    <a:blip r:embed="rId5" cstate="print">
                      <a:extLst>
                        <a:ext uri="{28A0092B-C50C-407E-A947-70E740481C1C}">
                          <a14:useLocalDpi xmlns:a14="http://schemas.microsoft.com/office/drawing/2010/main" val="0"/>
                        </a:ext>
                      </a:extLst>
                    </a:blip>
                    <a:stretch>
                      <a:fillRect/>
                    </a:stretch>
                  </pic:blipFill>
                  <pic:spPr>
                    <a:xfrm>
                      <a:off x="0" y="0"/>
                      <a:ext cx="8229600" cy="5259705"/>
                    </a:xfrm>
                    <a:prstGeom prst="rect">
                      <a:avLst/>
                    </a:prstGeom>
                  </pic:spPr>
                </pic:pic>
              </a:graphicData>
            </a:graphic>
          </wp:inline>
        </w:drawing>
      </w:r>
    </w:p>
    <w:p w14:paraId="3D9C915F" w14:textId="7FE4A571" w:rsidR="00F9118E" w:rsidRPr="00F9118E" w:rsidRDefault="00020CDC" w:rsidP="00F9118E">
      <w:pPr>
        <w:spacing w:line="480" w:lineRule="auto"/>
        <w:rPr>
          <w:rFonts w:ascii="Times New Roman" w:hAnsi="Times New Roman" w:cs="Times New Roman"/>
          <w:sz w:val="24"/>
          <w:szCs w:val="24"/>
        </w:rPr>
      </w:pPr>
      <w:r w:rsidRPr="003E6CE8">
        <w:rPr>
          <w:rFonts w:ascii="Times New Roman" w:hAnsi="Times New Roman" w:cs="Times New Roman"/>
          <w:i/>
          <w:sz w:val="24"/>
          <w:szCs w:val="24"/>
        </w:rPr>
        <w:lastRenderedPageBreak/>
        <w:t xml:space="preserve">Figure </w:t>
      </w:r>
      <w:r>
        <w:rPr>
          <w:rFonts w:ascii="Times New Roman" w:hAnsi="Times New Roman" w:cs="Times New Roman"/>
          <w:i/>
          <w:sz w:val="24"/>
          <w:szCs w:val="24"/>
        </w:rPr>
        <w:t>S</w:t>
      </w:r>
      <w:r w:rsidRPr="003E6CE8">
        <w:rPr>
          <w:rFonts w:ascii="Times New Roman" w:hAnsi="Times New Roman" w:cs="Times New Roman"/>
          <w:i/>
          <w:sz w:val="24"/>
          <w:szCs w:val="24"/>
        </w:rPr>
        <w:t>1:</w:t>
      </w:r>
      <w:r>
        <w:rPr>
          <w:rFonts w:ascii="Times New Roman" w:hAnsi="Times New Roman" w:cs="Times New Roman"/>
          <w:sz w:val="24"/>
          <w:szCs w:val="24"/>
        </w:rPr>
        <w:t xml:space="preserve"> Pre- and post-shift accuracy for Experiment 1 (A), Experiment 2a (B), and Experiment 2b (C), calculated using 1 trial (left) and 3 trials (right).</w:t>
      </w:r>
      <w:r w:rsidR="00F9118E" w:rsidRPr="00F9118E">
        <w:rPr>
          <w:rFonts w:ascii="Times New Roman" w:hAnsi="Times New Roman" w:cs="Times New Roman"/>
          <w:sz w:val="24"/>
          <w:szCs w:val="24"/>
        </w:rPr>
        <w:t xml:space="preserve"> </w:t>
      </w:r>
      <w:r w:rsidR="00F9118E">
        <w:rPr>
          <w:rFonts w:ascii="Times New Roman" w:hAnsi="Times New Roman" w:cs="Times New Roman"/>
          <w:sz w:val="24"/>
          <w:szCs w:val="24"/>
        </w:rPr>
        <w:t>As explained in the main text, these data are included to examine</w:t>
      </w:r>
      <w:r w:rsidR="00F9118E" w:rsidRPr="00F9118E">
        <w:rPr>
          <w:rFonts w:ascii="Times New Roman" w:hAnsi="Times New Roman" w:cs="Times New Roman"/>
          <w:sz w:val="24"/>
          <w:szCs w:val="24"/>
        </w:rPr>
        <w:t xml:space="preserve"> the generality of our findings</w:t>
      </w:r>
      <w:r w:rsidR="00F9118E">
        <w:rPr>
          <w:rFonts w:ascii="Times New Roman" w:hAnsi="Times New Roman" w:cs="Times New Roman"/>
          <w:sz w:val="24"/>
          <w:szCs w:val="24"/>
        </w:rPr>
        <w:t xml:space="preserve"> that were based on the analyses of five trials. </w:t>
      </w:r>
      <w:r w:rsidR="00F9118E" w:rsidRPr="00F9118E">
        <w:rPr>
          <w:rFonts w:ascii="Times New Roman" w:hAnsi="Times New Roman" w:cs="Times New Roman"/>
          <w:sz w:val="24"/>
          <w:szCs w:val="24"/>
        </w:rPr>
        <w:t xml:space="preserve">As shown in </w:t>
      </w:r>
      <w:r w:rsidR="00F9118E">
        <w:rPr>
          <w:rFonts w:ascii="Times New Roman" w:hAnsi="Times New Roman" w:cs="Times New Roman"/>
          <w:sz w:val="24"/>
          <w:szCs w:val="24"/>
        </w:rPr>
        <w:t>the figure</w:t>
      </w:r>
      <w:r w:rsidR="00F9118E" w:rsidRPr="00F9118E">
        <w:rPr>
          <w:rFonts w:ascii="Times New Roman" w:hAnsi="Times New Roman" w:cs="Times New Roman"/>
          <w:sz w:val="24"/>
          <w:szCs w:val="24"/>
        </w:rPr>
        <w:t xml:space="preserve">, the pattern of results </w:t>
      </w:r>
      <w:r w:rsidR="00F9118E">
        <w:rPr>
          <w:rFonts w:ascii="Times New Roman" w:hAnsi="Times New Roman" w:cs="Times New Roman"/>
          <w:sz w:val="24"/>
          <w:szCs w:val="24"/>
        </w:rPr>
        <w:t xml:space="preserve">reported in the main paper remained </w:t>
      </w:r>
      <w:r w:rsidR="00F9118E" w:rsidRPr="00F9118E">
        <w:rPr>
          <w:rFonts w:ascii="Times New Roman" w:hAnsi="Times New Roman" w:cs="Times New Roman"/>
          <w:sz w:val="24"/>
          <w:szCs w:val="24"/>
        </w:rPr>
        <w:t>the same regardless of the number of trials analyzed.</w:t>
      </w:r>
    </w:p>
    <w:p w14:paraId="17B712BF" w14:textId="77777777" w:rsidR="00020CDC" w:rsidRDefault="00020CDC" w:rsidP="00020CDC">
      <w:pPr>
        <w:spacing w:line="480" w:lineRule="auto"/>
        <w:rPr>
          <w:rFonts w:ascii="Times New Roman" w:hAnsi="Times New Roman" w:cs="Times New Roman"/>
          <w:sz w:val="24"/>
          <w:szCs w:val="24"/>
        </w:rPr>
        <w:sectPr w:rsidR="00020CDC" w:rsidSect="00BB36AE">
          <w:pgSz w:w="15840" w:h="12240" w:orient="landscape"/>
          <w:pgMar w:top="1152" w:right="1296" w:bottom="1152" w:left="1296" w:header="720" w:footer="720" w:gutter="0"/>
          <w:cols w:space="720"/>
          <w:docGrid w:linePitch="360"/>
        </w:sectPr>
      </w:pPr>
    </w:p>
    <w:p w14:paraId="3C3F2AC5" w14:textId="77777777" w:rsidR="006D0118" w:rsidRDefault="006D0118" w:rsidP="006D0118">
      <w:pPr>
        <w:spacing w:line="480" w:lineRule="auto"/>
        <w:rPr>
          <w:rFonts w:ascii="Times New Roman" w:eastAsia="MS Mincho" w:hAnsi="Times New Roman" w:cs="Times New Roman"/>
          <w:sz w:val="24"/>
          <w:szCs w:val="24"/>
        </w:rPr>
      </w:pPr>
      <w:r>
        <w:rPr>
          <w:rFonts w:ascii="Times New Roman" w:hAnsi="Times New Roman" w:cs="Times New Roman"/>
          <w:noProof/>
          <w:sz w:val="24"/>
          <w:szCs w:val="24"/>
        </w:rPr>
        <w:lastRenderedPageBreak/>
        <w:drawing>
          <wp:inline distT="0" distB="0" distL="0" distR="0" wp14:anchorId="6729FD1D" wp14:editId="50E025B7">
            <wp:extent cx="5943600" cy="237744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rials_acc.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5943600" cy="2377440"/>
                    </a:xfrm>
                    <a:prstGeom prst="rect">
                      <a:avLst/>
                    </a:prstGeom>
                  </pic:spPr>
                </pic:pic>
              </a:graphicData>
            </a:graphic>
          </wp:inline>
        </w:drawing>
      </w:r>
    </w:p>
    <w:p w14:paraId="5E588F1F" w14:textId="7EAD0188" w:rsidR="006D0118" w:rsidRDefault="006D0118" w:rsidP="006D0118">
      <w:pPr>
        <w:spacing w:line="480" w:lineRule="auto"/>
      </w:pPr>
      <w:r>
        <w:rPr>
          <w:rFonts w:ascii="Times New Roman" w:hAnsi="Times New Roman" w:cs="Times New Roman"/>
          <w:i/>
          <w:sz w:val="24"/>
          <w:szCs w:val="24"/>
        </w:rPr>
        <w:t>Figure S2</w:t>
      </w:r>
      <w:r>
        <w:rPr>
          <w:rFonts w:ascii="Times New Roman" w:hAnsi="Times New Roman" w:cs="Times New Roman"/>
          <w:sz w:val="24"/>
          <w:szCs w:val="24"/>
        </w:rPr>
        <w:t xml:space="preserve">: The relationship between the number of trials to criterion for the pre-shift phase and post-shift accuracy for overlapping pairs. This relationship was not significant for Shift 1, </w:t>
      </w:r>
      <w:proofErr w:type="gramStart"/>
      <w:r w:rsidRPr="0099403A">
        <w:rPr>
          <w:rFonts w:ascii="Times New Roman" w:hAnsi="Times New Roman" w:cs="Times New Roman"/>
          <w:i/>
          <w:sz w:val="24"/>
          <w:szCs w:val="24"/>
        </w:rPr>
        <w:t>r</w:t>
      </w:r>
      <w:r>
        <w:rPr>
          <w:rFonts w:ascii="Times New Roman" w:hAnsi="Times New Roman" w:cs="Times New Roman"/>
          <w:sz w:val="24"/>
          <w:szCs w:val="24"/>
        </w:rPr>
        <w:t>(</w:t>
      </w:r>
      <w:proofErr w:type="gramEnd"/>
      <w:r>
        <w:rPr>
          <w:rFonts w:ascii="Times New Roman" w:hAnsi="Times New Roman" w:cs="Times New Roman"/>
          <w:sz w:val="24"/>
          <w:szCs w:val="24"/>
        </w:rPr>
        <w:t xml:space="preserve">7) = .60, </w:t>
      </w:r>
      <w:r w:rsidRPr="00B11FE7">
        <w:rPr>
          <w:rFonts w:ascii="Times New Roman" w:hAnsi="Times New Roman" w:cs="Times New Roman"/>
          <w:i/>
          <w:sz w:val="24"/>
          <w:szCs w:val="24"/>
        </w:rPr>
        <w:t>p</w:t>
      </w:r>
      <w:r>
        <w:rPr>
          <w:rFonts w:ascii="Times New Roman" w:hAnsi="Times New Roman" w:cs="Times New Roman"/>
          <w:sz w:val="24"/>
          <w:szCs w:val="24"/>
        </w:rPr>
        <w:t xml:space="preserve"> = .12 or Shift 2, </w:t>
      </w:r>
      <w:r w:rsidRPr="0099403A">
        <w:rPr>
          <w:rFonts w:ascii="Times New Roman" w:hAnsi="Times New Roman" w:cs="Times New Roman"/>
          <w:i/>
          <w:sz w:val="24"/>
          <w:szCs w:val="24"/>
        </w:rPr>
        <w:t>r</w:t>
      </w:r>
      <w:r>
        <w:rPr>
          <w:rFonts w:ascii="Times New Roman" w:hAnsi="Times New Roman" w:cs="Times New Roman"/>
          <w:sz w:val="24"/>
          <w:szCs w:val="24"/>
        </w:rPr>
        <w:t xml:space="preserve">(7) = -.02 </w:t>
      </w:r>
      <w:r w:rsidRPr="00B11FE7">
        <w:rPr>
          <w:rFonts w:ascii="Times New Roman" w:hAnsi="Times New Roman" w:cs="Times New Roman"/>
          <w:i/>
          <w:sz w:val="24"/>
          <w:szCs w:val="24"/>
        </w:rPr>
        <w:t>p</w:t>
      </w:r>
      <w:r>
        <w:rPr>
          <w:rFonts w:ascii="Times New Roman" w:hAnsi="Times New Roman" w:cs="Times New Roman"/>
          <w:sz w:val="24"/>
          <w:szCs w:val="24"/>
        </w:rPr>
        <w:t xml:space="preserve"> = .96. Note that if extensive training led to lower post-shift accuracy</w:t>
      </w:r>
      <w:r w:rsidR="00795B8B">
        <w:rPr>
          <w:rFonts w:ascii="Times New Roman" w:hAnsi="Times New Roman" w:cs="Times New Roman"/>
          <w:sz w:val="24"/>
          <w:szCs w:val="24"/>
        </w:rPr>
        <w:t>, then</w:t>
      </w:r>
      <w:r>
        <w:rPr>
          <w:rFonts w:ascii="Times New Roman" w:hAnsi="Times New Roman" w:cs="Times New Roman"/>
          <w:sz w:val="24"/>
          <w:szCs w:val="24"/>
        </w:rPr>
        <w:t xml:space="preserve"> there should </w:t>
      </w:r>
      <w:r w:rsidR="00795B8B">
        <w:rPr>
          <w:rFonts w:ascii="Times New Roman" w:hAnsi="Times New Roman" w:cs="Times New Roman"/>
          <w:sz w:val="24"/>
          <w:szCs w:val="24"/>
        </w:rPr>
        <w:t xml:space="preserve">have been </w:t>
      </w:r>
      <w:r>
        <w:rPr>
          <w:rFonts w:ascii="Times New Roman" w:hAnsi="Times New Roman" w:cs="Times New Roman"/>
          <w:sz w:val="24"/>
          <w:szCs w:val="24"/>
        </w:rPr>
        <w:t xml:space="preserve">a negative correlation between these variables. </w:t>
      </w:r>
      <w:r>
        <w:rPr>
          <w:noProof/>
        </w:rPr>
        <w:drawing>
          <wp:inline distT="0" distB="0" distL="0" distR="0" wp14:anchorId="4213B1B3" wp14:editId="0895002A">
            <wp:extent cx="5943600" cy="2377440"/>
            <wp:effectExtent l="0" t="0" r="0" b="381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hild_trial_shift_best.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5943600" cy="2377440"/>
                    </a:xfrm>
                    <a:prstGeom prst="rect">
                      <a:avLst/>
                    </a:prstGeom>
                  </pic:spPr>
                </pic:pic>
              </a:graphicData>
            </a:graphic>
          </wp:inline>
        </w:drawing>
      </w:r>
    </w:p>
    <w:p w14:paraId="06778403" w14:textId="77777777" w:rsidR="006D0118" w:rsidRDefault="006D0118" w:rsidP="006D0118"/>
    <w:p w14:paraId="32102236" w14:textId="77777777" w:rsidR="006D0118" w:rsidRDefault="006D0118" w:rsidP="006D0118"/>
    <w:p w14:paraId="7B86A2BF" w14:textId="1326AA03" w:rsidR="001A6359" w:rsidRDefault="006D0118" w:rsidP="006D0118">
      <w:pPr>
        <w:spacing w:line="480" w:lineRule="auto"/>
        <w:rPr>
          <w:rFonts w:ascii="Times New Roman" w:hAnsi="Times New Roman" w:cs="Times New Roman"/>
          <w:sz w:val="24"/>
          <w:szCs w:val="24"/>
        </w:rPr>
      </w:pPr>
      <w:r w:rsidRPr="00537971">
        <w:rPr>
          <w:rFonts w:ascii="Times New Roman" w:hAnsi="Times New Roman" w:cs="Times New Roman"/>
          <w:i/>
          <w:sz w:val="24"/>
          <w:szCs w:val="24"/>
        </w:rPr>
        <w:t>Figure S</w:t>
      </w:r>
      <w:r>
        <w:rPr>
          <w:rFonts w:ascii="Times New Roman" w:hAnsi="Times New Roman" w:cs="Times New Roman"/>
          <w:i/>
          <w:sz w:val="24"/>
          <w:szCs w:val="24"/>
        </w:rPr>
        <w:t>3</w:t>
      </w:r>
      <w:r w:rsidRPr="00537971">
        <w:rPr>
          <w:rFonts w:ascii="Times New Roman" w:hAnsi="Times New Roman" w:cs="Times New Roman"/>
          <w:i/>
          <w:sz w:val="24"/>
          <w:szCs w:val="24"/>
        </w:rPr>
        <w:t>:</w:t>
      </w:r>
      <w:r w:rsidRPr="00537971">
        <w:rPr>
          <w:rFonts w:ascii="Times New Roman" w:hAnsi="Times New Roman" w:cs="Times New Roman"/>
          <w:sz w:val="24"/>
          <w:szCs w:val="24"/>
        </w:rPr>
        <w:t xml:space="preserve"> </w:t>
      </w:r>
      <w:r>
        <w:rPr>
          <w:rFonts w:ascii="Times New Roman" w:eastAsia="MS Mincho" w:hAnsi="Times New Roman" w:cs="Times New Roman"/>
          <w:sz w:val="24"/>
          <w:szCs w:val="24"/>
        </w:rPr>
        <w:t xml:space="preserve">Accuracy before and after each shift for overlapping (left) and unique (right) pairs, for children with 85% or higher accuracy for overlapping trials in Phase 1. </w:t>
      </w:r>
      <w:r w:rsidR="008E6D69">
        <w:rPr>
          <w:rFonts w:ascii="Times New Roman" w:eastAsia="MS Mincho" w:hAnsi="Times New Roman" w:cs="Times New Roman"/>
          <w:sz w:val="24"/>
          <w:szCs w:val="24"/>
        </w:rPr>
        <w:t xml:space="preserve">To compare this sub-sample (we refer to it as </w:t>
      </w:r>
      <w:r w:rsidR="008E6D69" w:rsidRPr="008E6D69">
        <w:rPr>
          <w:rFonts w:ascii="Times New Roman" w:eastAsia="MS Mincho" w:hAnsi="Times New Roman" w:cs="Times New Roman"/>
          <w:i/>
          <w:sz w:val="24"/>
          <w:szCs w:val="24"/>
        </w:rPr>
        <w:t>High Training Accuracy</w:t>
      </w:r>
      <w:r w:rsidR="008E6D69">
        <w:rPr>
          <w:rFonts w:ascii="Times New Roman" w:eastAsia="MS Mincho" w:hAnsi="Times New Roman" w:cs="Times New Roman"/>
          <w:sz w:val="24"/>
          <w:szCs w:val="24"/>
        </w:rPr>
        <w:t xml:space="preserve">) with the remaining group, we conducted a 2 (Sample: </w:t>
      </w:r>
      <w:r w:rsidR="008E6D69" w:rsidRPr="008E6D69">
        <w:rPr>
          <w:rFonts w:ascii="Times New Roman" w:eastAsia="MS Mincho" w:hAnsi="Times New Roman" w:cs="Times New Roman"/>
          <w:sz w:val="24"/>
          <w:szCs w:val="24"/>
        </w:rPr>
        <w:t>High Training Accuracy</w:t>
      </w:r>
      <w:r w:rsidR="008E6D69">
        <w:rPr>
          <w:rFonts w:ascii="Times New Roman" w:eastAsia="MS Mincho" w:hAnsi="Times New Roman" w:cs="Times New Roman"/>
          <w:sz w:val="24"/>
          <w:szCs w:val="24"/>
        </w:rPr>
        <w:t xml:space="preserve"> vs. Rest) x </w:t>
      </w:r>
      <w:r w:rsidR="008E6D69" w:rsidRPr="008E6D69">
        <w:rPr>
          <w:rFonts w:ascii="Times New Roman" w:eastAsia="MS Mincho" w:hAnsi="Times New Roman" w:cs="Times New Roman"/>
          <w:sz w:val="24"/>
          <w:szCs w:val="24"/>
        </w:rPr>
        <w:t xml:space="preserve">2 (Order: Shift 1 vs. Shift 2) x 2 (Shift: Pre-Shift </w:t>
      </w:r>
      <w:r w:rsidR="008E6D69" w:rsidRPr="008E6D69">
        <w:rPr>
          <w:rFonts w:ascii="Times New Roman" w:eastAsia="MS Mincho" w:hAnsi="Times New Roman" w:cs="Times New Roman"/>
          <w:sz w:val="24"/>
          <w:szCs w:val="24"/>
        </w:rPr>
        <w:lastRenderedPageBreak/>
        <w:t xml:space="preserve">vs. Post-Shift) x 2 (Pair Type: Overlapping vs. Unique) </w:t>
      </w:r>
      <w:r w:rsidR="008E6D69">
        <w:rPr>
          <w:rFonts w:ascii="Times New Roman" w:eastAsia="MS Mincho" w:hAnsi="Times New Roman" w:cs="Times New Roman"/>
          <w:sz w:val="24"/>
          <w:szCs w:val="24"/>
        </w:rPr>
        <w:t>mixed</w:t>
      </w:r>
      <w:r w:rsidR="008E6D69" w:rsidRPr="008E6D69">
        <w:rPr>
          <w:rFonts w:ascii="Times New Roman" w:eastAsia="MS Mincho" w:hAnsi="Times New Roman" w:cs="Times New Roman"/>
          <w:sz w:val="24"/>
          <w:szCs w:val="24"/>
        </w:rPr>
        <w:t xml:space="preserve"> ANOVA</w:t>
      </w:r>
      <w:r w:rsidR="008E6D69">
        <w:rPr>
          <w:rFonts w:ascii="Times New Roman" w:eastAsia="MS Mincho" w:hAnsi="Times New Roman" w:cs="Times New Roman"/>
          <w:sz w:val="24"/>
          <w:szCs w:val="24"/>
        </w:rPr>
        <w:t>.</w:t>
      </w:r>
      <w:r w:rsidR="001A6359">
        <w:rPr>
          <w:rFonts w:ascii="Times New Roman" w:eastAsia="MS Mincho" w:hAnsi="Times New Roman" w:cs="Times New Roman"/>
          <w:sz w:val="24"/>
          <w:szCs w:val="24"/>
        </w:rPr>
        <w:t xml:space="preserve"> The only significant effect was the pair </w:t>
      </w:r>
      <w:r w:rsidR="001A6359" w:rsidRPr="001A6359">
        <w:rPr>
          <w:rFonts w:ascii="Times New Roman" w:hAnsi="Times New Roman" w:cs="Times New Roman"/>
          <w:sz w:val="24"/>
          <w:szCs w:val="24"/>
        </w:rPr>
        <w:t xml:space="preserve">type </w:t>
      </w:r>
      <w:r w:rsidR="001A6359">
        <w:rPr>
          <w:rFonts w:ascii="Times New Roman" w:hAnsi="Times New Roman" w:cs="Times New Roman"/>
          <w:sz w:val="24"/>
          <w:szCs w:val="24"/>
        </w:rPr>
        <w:t>by</w:t>
      </w:r>
      <w:r w:rsidR="001A6359" w:rsidRPr="001A6359">
        <w:rPr>
          <w:rFonts w:ascii="Times New Roman" w:hAnsi="Times New Roman" w:cs="Times New Roman"/>
          <w:sz w:val="24"/>
          <w:szCs w:val="24"/>
        </w:rPr>
        <w:t xml:space="preserve"> sample interaction, </w:t>
      </w:r>
      <w:proofErr w:type="gramStart"/>
      <w:r w:rsidR="001A6359" w:rsidRPr="007710E4">
        <w:rPr>
          <w:rFonts w:ascii="Times New Roman" w:hAnsi="Times New Roman" w:cs="Times New Roman"/>
          <w:i/>
          <w:sz w:val="24"/>
          <w:szCs w:val="24"/>
        </w:rPr>
        <w:t>F</w:t>
      </w:r>
      <w:r w:rsidR="001A6359" w:rsidRPr="001A6359">
        <w:rPr>
          <w:rFonts w:ascii="Times New Roman" w:hAnsi="Times New Roman" w:cs="Times New Roman"/>
          <w:sz w:val="24"/>
          <w:szCs w:val="24"/>
        </w:rPr>
        <w:t>(</w:t>
      </w:r>
      <w:proofErr w:type="gramEnd"/>
      <w:r w:rsidR="001A6359" w:rsidRPr="001A6359">
        <w:rPr>
          <w:rFonts w:ascii="Times New Roman" w:hAnsi="Times New Roman" w:cs="Times New Roman"/>
          <w:sz w:val="24"/>
          <w:szCs w:val="24"/>
        </w:rPr>
        <w:t xml:space="preserve">1,49) = 9.05, </w:t>
      </w:r>
      <w:r w:rsidR="001A6359" w:rsidRPr="003B426C">
        <w:rPr>
          <w:rFonts w:ascii="Times New Roman" w:hAnsi="Times New Roman" w:cs="Times New Roman"/>
          <w:i/>
          <w:sz w:val="24"/>
          <w:szCs w:val="24"/>
        </w:rPr>
        <w:t>p</w:t>
      </w:r>
      <w:r w:rsidR="001A6359" w:rsidRPr="001A6359">
        <w:rPr>
          <w:rFonts w:ascii="Times New Roman" w:hAnsi="Times New Roman" w:cs="Times New Roman"/>
          <w:sz w:val="24"/>
          <w:szCs w:val="24"/>
        </w:rPr>
        <w:t xml:space="preserve"> = .004,</w:t>
      </w:r>
      <w:r w:rsidR="001A6359">
        <w:rPr>
          <w:rFonts w:ascii="Times New Roman" w:hAnsi="Times New Roman" w:cs="Times New Roman"/>
          <w:sz w:val="24"/>
          <w:szCs w:val="24"/>
        </w:rPr>
        <w:t xml:space="preserve"> indicating that the participants with High Training Accuracy were more accurate than the Rest for the Overlapping, but not for the Unique pairs. No other main effects or interactions were significant, all </w:t>
      </w:r>
      <w:proofErr w:type="spellStart"/>
      <w:r w:rsidR="001A6359" w:rsidRPr="001A6359">
        <w:rPr>
          <w:rFonts w:ascii="Times New Roman" w:hAnsi="Times New Roman" w:cs="Times New Roman"/>
          <w:i/>
          <w:sz w:val="24"/>
          <w:szCs w:val="24"/>
        </w:rPr>
        <w:t>p</w:t>
      </w:r>
      <w:r w:rsidR="001A6359">
        <w:rPr>
          <w:rFonts w:ascii="Times New Roman" w:hAnsi="Times New Roman" w:cs="Times New Roman"/>
          <w:sz w:val="24"/>
          <w:szCs w:val="24"/>
        </w:rPr>
        <w:t>s</w:t>
      </w:r>
      <w:proofErr w:type="spellEnd"/>
      <w:r w:rsidR="001A6359">
        <w:rPr>
          <w:rFonts w:ascii="Times New Roman" w:hAnsi="Times New Roman" w:cs="Times New Roman"/>
          <w:sz w:val="24"/>
          <w:szCs w:val="24"/>
        </w:rPr>
        <w:t xml:space="preserve"> &gt; .16. We conclude therefore, that participants with High Training Accuracy were </w:t>
      </w:r>
      <w:r w:rsidR="001A6359" w:rsidRPr="001A6359">
        <w:rPr>
          <w:rFonts w:ascii="Times New Roman" w:hAnsi="Times New Roman" w:cs="Times New Roman"/>
          <w:i/>
          <w:sz w:val="24"/>
          <w:szCs w:val="24"/>
        </w:rPr>
        <w:t>not</w:t>
      </w:r>
      <w:r w:rsidR="001A6359">
        <w:rPr>
          <w:rFonts w:ascii="Times New Roman" w:hAnsi="Times New Roman" w:cs="Times New Roman"/>
          <w:sz w:val="24"/>
          <w:szCs w:val="24"/>
        </w:rPr>
        <w:t xml:space="preserve"> more likely to exhibit perseverations after the shift.</w:t>
      </w:r>
    </w:p>
    <w:p w14:paraId="24E3579A" w14:textId="77777777" w:rsidR="009517B0" w:rsidRDefault="009517B0" w:rsidP="006D0118">
      <w:pPr>
        <w:spacing w:line="480" w:lineRule="auto"/>
        <w:rPr>
          <w:rFonts w:ascii="Times New Roman" w:hAnsi="Times New Roman" w:cs="Times New Roman"/>
          <w:sz w:val="24"/>
          <w:szCs w:val="24"/>
        </w:rPr>
      </w:pPr>
    </w:p>
    <w:p w14:paraId="40A485CA" w14:textId="5FB5F1CC" w:rsidR="009517B0" w:rsidRDefault="00E44C63" w:rsidP="006D0118">
      <w:pPr>
        <w:spacing w:line="480" w:lineRule="auto"/>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6209FB7F" wp14:editId="4E1B7AF3">
            <wp:extent cx="5943600" cy="164020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im_fig.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5943600" cy="1640205"/>
                    </a:xfrm>
                    <a:prstGeom prst="rect">
                      <a:avLst/>
                    </a:prstGeom>
                  </pic:spPr>
                </pic:pic>
              </a:graphicData>
            </a:graphic>
          </wp:inline>
        </w:drawing>
      </w:r>
    </w:p>
    <w:p w14:paraId="6059C014" w14:textId="5D9AA1F8" w:rsidR="009517B0" w:rsidRDefault="009517B0" w:rsidP="006D0118">
      <w:pPr>
        <w:spacing w:line="480" w:lineRule="auto"/>
        <w:rPr>
          <w:rFonts w:ascii="Times New Roman" w:hAnsi="Times New Roman" w:cs="Times New Roman"/>
          <w:sz w:val="24"/>
          <w:szCs w:val="24"/>
        </w:rPr>
      </w:pPr>
      <w:r>
        <w:rPr>
          <w:rFonts w:ascii="Times New Roman" w:hAnsi="Times New Roman" w:cs="Times New Roman"/>
          <w:sz w:val="24"/>
          <w:szCs w:val="24"/>
        </w:rPr>
        <w:t>Figure S4: Abstract response stimuli (left) and object stimuli (right). These novel stimuli were used in an additional experiment with human adults to control for species differences in stimulus familiarity (see Fig. S5 for data analysis from this experiment).</w:t>
      </w:r>
    </w:p>
    <w:p w14:paraId="2A4596BE" w14:textId="77777777" w:rsidR="00216EE9" w:rsidRDefault="00216EE9" w:rsidP="006D0118">
      <w:pPr>
        <w:spacing w:line="480" w:lineRule="auto"/>
        <w:rPr>
          <w:rFonts w:ascii="Times New Roman" w:hAnsi="Times New Roman" w:cs="Times New Roman"/>
          <w:sz w:val="24"/>
          <w:szCs w:val="24"/>
        </w:rPr>
      </w:pPr>
    </w:p>
    <w:p w14:paraId="1B595985" w14:textId="6700FE99" w:rsidR="00842F37" w:rsidRDefault="00842F37" w:rsidP="006D0118">
      <w:pPr>
        <w:spacing w:line="480" w:lineRule="auto"/>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2C34128E" wp14:editId="1A05B840">
            <wp:extent cx="5943600" cy="218059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dult_trial_shift_abstract.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5943600" cy="2180590"/>
                    </a:xfrm>
                    <a:prstGeom prst="rect">
                      <a:avLst/>
                    </a:prstGeom>
                  </pic:spPr>
                </pic:pic>
              </a:graphicData>
            </a:graphic>
          </wp:inline>
        </w:drawing>
      </w:r>
    </w:p>
    <w:p w14:paraId="13700507" w14:textId="77777777" w:rsidR="001D3BBE" w:rsidRDefault="00842F37" w:rsidP="00C3037E">
      <w:pPr>
        <w:spacing w:line="480" w:lineRule="auto"/>
        <w:rPr>
          <w:rFonts w:ascii="Times New Roman" w:hAnsi="Times New Roman" w:cs="Times New Roman"/>
          <w:sz w:val="24"/>
          <w:szCs w:val="24"/>
        </w:rPr>
      </w:pPr>
      <w:r w:rsidRPr="00842F37">
        <w:rPr>
          <w:rFonts w:ascii="Times New Roman" w:hAnsi="Times New Roman" w:cs="Times New Roman"/>
          <w:i/>
          <w:sz w:val="24"/>
          <w:szCs w:val="24"/>
        </w:rPr>
        <w:lastRenderedPageBreak/>
        <w:t>Figure S5</w:t>
      </w:r>
      <w:r w:rsidR="00DB1BC6">
        <w:rPr>
          <w:rFonts w:ascii="Times New Roman" w:hAnsi="Times New Roman" w:cs="Times New Roman"/>
          <w:sz w:val="24"/>
          <w:szCs w:val="24"/>
        </w:rPr>
        <w:t>: Adults’ accuracy for abstract stimulus contingencies before and after response shifts for overlapping (left) and unique (right) pairs</w:t>
      </w:r>
      <w:r>
        <w:rPr>
          <w:rFonts w:ascii="Times New Roman" w:hAnsi="Times New Roman" w:cs="Times New Roman"/>
          <w:sz w:val="24"/>
          <w:szCs w:val="24"/>
        </w:rPr>
        <w:t xml:space="preserve">. </w:t>
      </w:r>
    </w:p>
    <w:p w14:paraId="29A1B077" w14:textId="32D0576F" w:rsidR="001D3BBE" w:rsidRDefault="00DB1BC6" w:rsidP="007710E4">
      <w:pPr>
        <w:spacing w:line="480" w:lineRule="auto"/>
        <w:ind w:firstLine="720"/>
        <w:rPr>
          <w:rFonts w:ascii="Times New Roman" w:hAnsi="Times New Roman" w:cs="Times New Roman"/>
          <w:sz w:val="24"/>
          <w:szCs w:val="24"/>
        </w:rPr>
      </w:pPr>
      <w:r>
        <w:rPr>
          <w:rFonts w:ascii="Times New Roman" w:hAnsi="Times New Roman" w:cs="Times New Roman"/>
          <w:sz w:val="24"/>
          <w:szCs w:val="24"/>
        </w:rPr>
        <w:t>Fifteen out of 30 adults met the inclusion criteria used for Experimen</w:t>
      </w:r>
      <w:r w:rsidR="004E448D">
        <w:rPr>
          <w:rFonts w:ascii="Times New Roman" w:hAnsi="Times New Roman" w:cs="Times New Roman"/>
          <w:sz w:val="24"/>
          <w:szCs w:val="24"/>
        </w:rPr>
        <w:t xml:space="preserve">t 2b. This is proportionally a marked decrease from Experiment 2b, in which familiar, nameable stimuli were used, suggesting that the task was more difficult to learn with abstract stimuli. </w:t>
      </w:r>
      <w:r w:rsidR="009517B0">
        <w:rPr>
          <w:rFonts w:ascii="Times New Roman" w:hAnsi="Times New Roman" w:cs="Times New Roman"/>
          <w:sz w:val="24"/>
          <w:szCs w:val="24"/>
        </w:rPr>
        <w:t xml:space="preserve">The following analyses were performed with only the 15 adults who met the inclusion criteria, but the pattern of results is very similar when analyzing the whole sample regardless of performance. </w:t>
      </w:r>
    </w:p>
    <w:p w14:paraId="619C6C83" w14:textId="374CD40C" w:rsidR="001D3BBE" w:rsidRPr="007710E4" w:rsidRDefault="001D3BBE" w:rsidP="007710E4">
      <w:pPr>
        <w:spacing w:line="480" w:lineRule="auto"/>
        <w:ind w:firstLine="720"/>
        <w:rPr>
          <w:rFonts w:ascii="Times New Roman" w:hAnsi="Times New Roman"/>
          <w:sz w:val="24"/>
        </w:rPr>
      </w:pPr>
      <w:r>
        <w:rPr>
          <w:rFonts w:ascii="Times New Roman" w:hAnsi="Times New Roman" w:cs="Times New Roman"/>
          <w:sz w:val="24"/>
          <w:szCs w:val="24"/>
        </w:rPr>
        <w:t>Recall that adults demonstrated cognitive flexibility in Experiment 2b</w:t>
      </w:r>
      <w:r w:rsidR="007710E4">
        <w:rPr>
          <w:rFonts w:ascii="Times New Roman" w:hAnsi="Times New Roman" w:cs="Times New Roman"/>
          <w:sz w:val="24"/>
          <w:szCs w:val="24"/>
        </w:rPr>
        <w:t xml:space="preserve">, with </w:t>
      </w:r>
      <w:r>
        <w:rPr>
          <w:rFonts w:ascii="Times New Roman" w:hAnsi="Times New Roman" w:cs="Times New Roman"/>
          <w:sz w:val="24"/>
          <w:szCs w:val="24"/>
        </w:rPr>
        <w:t>no drop in performance for overlapping pairs following the second response shift</w:t>
      </w:r>
      <w:r w:rsidR="007710E4">
        <w:rPr>
          <w:rFonts w:ascii="Times New Roman" w:hAnsi="Times New Roman" w:cs="Times New Roman"/>
          <w:sz w:val="24"/>
          <w:szCs w:val="24"/>
        </w:rPr>
        <w:t xml:space="preserve"> </w:t>
      </w:r>
      <w:r w:rsidR="007710E4" w:rsidRPr="007710E4">
        <w:rPr>
          <w:rFonts w:ascii="Times New Roman" w:hAnsi="Times New Roman" w:cs="Times New Roman"/>
          <w:sz w:val="24"/>
          <w:szCs w:val="24"/>
        </w:rPr>
        <w:t>(</w:t>
      </w:r>
      <w:proofErr w:type="spellStart"/>
      <w:r w:rsidR="007710E4" w:rsidRPr="007710E4">
        <w:rPr>
          <w:rFonts w:ascii="Times New Roman" w:hAnsi="Times New Roman" w:cs="Times New Roman"/>
          <w:i/>
          <w:sz w:val="24"/>
          <w:szCs w:val="24"/>
        </w:rPr>
        <w:t>M</w:t>
      </w:r>
      <w:r w:rsidR="007710E4" w:rsidRPr="007710E4">
        <w:rPr>
          <w:rFonts w:ascii="Times New Roman" w:hAnsi="Times New Roman" w:cs="Times New Roman"/>
          <w:i/>
          <w:sz w:val="24"/>
          <w:szCs w:val="24"/>
          <w:vertAlign w:val="subscript"/>
        </w:rPr>
        <w:t>decrease</w:t>
      </w:r>
      <w:proofErr w:type="spellEnd"/>
      <w:r w:rsidR="007710E4" w:rsidRPr="007710E4">
        <w:rPr>
          <w:rFonts w:ascii="Times New Roman" w:hAnsi="Times New Roman" w:cs="Times New Roman"/>
          <w:sz w:val="24"/>
          <w:szCs w:val="24"/>
        </w:rPr>
        <w:t xml:space="preserve"> = .01, </w:t>
      </w:r>
      <w:r w:rsidR="007710E4" w:rsidRPr="007710E4">
        <w:rPr>
          <w:rFonts w:ascii="Times New Roman" w:hAnsi="Times New Roman" w:cs="Times New Roman"/>
          <w:i/>
          <w:sz w:val="24"/>
          <w:szCs w:val="24"/>
        </w:rPr>
        <w:t>SD</w:t>
      </w:r>
      <w:r w:rsidR="007710E4">
        <w:rPr>
          <w:rFonts w:ascii="Times New Roman" w:hAnsi="Times New Roman" w:cs="Times New Roman"/>
          <w:sz w:val="24"/>
          <w:szCs w:val="24"/>
        </w:rPr>
        <w:t xml:space="preserve"> = .14</w:t>
      </w:r>
      <w:r w:rsidR="007710E4" w:rsidRPr="007710E4">
        <w:rPr>
          <w:rFonts w:ascii="Times New Roman" w:hAnsi="Times New Roman" w:cs="Times New Roman"/>
          <w:sz w:val="24"/>
          <w:szCs w:val="24"/>
        </w:rPr>
        <w:t xml:space="preserve">, </w:t>
      </w:r>
      <w:r w:rsidR="007710E4" w:rsidRPr="007710E4">
        <w:rPr>
          <w:rFonts w:ascii="Times New Roman" w:hAnsi="Times New Roman" w:cs="Times New Roman"/>
          <w:i/>
          <w:sz w:val="24"/>
          <w:szCs w:val="24"/>
        </w:rPr>
        <w:t>p</w:t>
      </w:r>
      <w:r w:rsidR="007710E4" w:rsidRPr="007710E4">
        <w:rPr>
          <w:rFonts w:ascii="Times New Roman" w:hAnsi="Times New Roman" w:cs="Times New Roman"/>
          <w:sz w:val="24"/>
          <w:szCs w:val="24"/>
        </w:rPr>
        <w:t xml:space="preserve"> = .69</w:t>
      </w:r>
      <w:r w:rsidR="007710E4">
        <w:rPr>
          <w:rFonts w:ascii="Times New Roman" w:hAnsi="Times New Roman" w:cs="Times New Roman"/>
          <w:sz w:val="24"/>
          <w:szCs w:val="24"/>
        </w:rPr>
        <w:t>)</w:t>
      </w:r>
      <w:r>
        <w:rPr>
          <w:rFonts w:ascii="Times New Roman" w:hAnsi="Times New Roman" w:cs="Times New Roman"/>
          <w:sz w:val="24"/>
          <w:szCs w:val="24"/>
        </w:rPr>
        <w:t>, and above-chance accuracy following the same shift</w:t>
      </w:r>
      <w:r w:rsidR="007710E4">
        <w:rPr>
          <w:rFonts w:ascii="Times New Roman" w:hAnsi="Times New Roman" w:cs="Times New Roman"/>
          <w:sz w:val="24"/>
          <w:szCs w:val="24"/>
        </w:rPr>
        <w:t xml:space="preserve">, </w:t>
      </w:r>
      <w:proofErr w:type="spellStart"/>
      <w:r w:rsidR="007710E4" w:rsidRPr="00836A7E">
        <w:rPr>
          <w:rFonts w:ascii="Times New Roman" w:hAnsi="Times New Roman"/>
          <w:i/>
          <w:sz w:val="24"/>
        </w:rPr>
        <w:t>M</w:t>
      </w:r>
      <w:r w:rsidR="007710E4" w:rsidRPr="00836A7E">
        <w:rPr>
          <w:rFonts w:ascii="Times New Roman" w:hAnsi="Times New Roman"/>
          <w:i/>
          <w:sz w:val="24"/>
          <w:vertAlign w:val="subscript"/>
        </w:rPr>
        <w:t>accuracy</w:t>
      </w:r>
      <w:proofErr w:type="spellEnd"/>
      <w:r w:rsidR="007710E4">
        <w:rPr>
          <w:rFonts w:ascii="Times New Roman" w:hAnsi="Times New Roman"/>
          <w:sz w:val="24"/>
        </w:rPr>
        <w:t xml:space="preserve"> = .89, </w:t>
      </w:r>
      <w:r w:rsidR="007710E4" w:rsidRPr="00836A7E">
        <w:rPr>
          <w:rFonts w:ascii="Times New Roman" w:hAnsi="Times New Roman"/>
          <w:i/>
          <w:sz w:val="24"/>
        </w:rPr>
        <w:t>SD</w:t>
      </w:r>
      <w:r w:rsidR="007710E4">
        <w:rPr>
          <w:rFonts w:ascii="Times New Roman" w:hAnsi="Times New Roman"/>
          <w:sz w:val="24"/>
        </w:rPr>
        <w:t xml:space="preserve"> = .13), </w:t>
      </w:r>
      <w:r w:rsidR="007710E4" w:rsidRPr="00836A7E">
        <w:rPr>
          <w:rFonts w:ascii="Times New Roman" w:hAnsi="Times New Roman"/>
          <w:i/>
          <w:sz w:val="24"/>
        </w:rPr>
        <w:t>t</w:t>
      </w:r>
      <w:r w:rsidR="007710E4">
        <w:rPr>
          <w:rFonts w:ascii="Times New Roman" w:hAnsi="Times New Roman"/>
          <w:sz w:val="24"/>
        </w:rPr>
        <w:t xml:space="preserve">(28) = 16.32, </w:t>
      </w:r>
      <w:r w:rsidR="007710E4" w:rsidRPr="00836A7E">
        <w:rPr>
          <w:rFonts w:ascii="Times New Roman" w:hAnsi="Times New Roman"/>
          <w:i/>
          <w:sz w:val="24"/>
        </w:rPr>
        <w:t>p</w:t>
      </w:r>
      <w:r w:rsidR="007710E4">
        <w:rPr>
          <w:rFonts w:ascii="Times New Roman" w:hAnsi="Times New Roman"/>
          <w:sz w:val="24"/>
        </w:rPr>
        <w:t xml:space="preserve"> &lt; .001, </w:t>
      </w:r>
      <w:proofErr w:type="spellStart"/>
      <w:r w:rsidR="007710E4" w:rsidRPr="00836A7E">
        <w:rPr>
          <w:rFonts w:ascii="Times New Roman" w:hAnsi="Times New Roman"/>
          <w:i/>
          <w:sz w:val="24"/>
        </w:rPr>
        <w:t>CI</w:t>
      </w:r>
      <w:r w:rsidR="007710E4" w:rsidRPr="00836A7E">
        <w:rPr>
          <w:rFonts w:ascii="Times New Roman" w:hAnsi="Times New Roman"/>
          <w:i/>
          <w:sz w:val="24"/>
          <w:vertAlign w:val="subscript"/>
        </w:rPr>
        <w:t>accuracy</w:t>
      </w:r>
      <w:proofErr w:type="spellEnd"/>
      <w:r w:rsidR="007710E4">
        <w:rPr>
          <w:rFonts w:ascii="Times New Roman" w:hAnsi="Times New Roman"/>
          <w:sz w:val="24"/>
        </w:rPr>
        <w:t xml:space="preserve"> [.84, .94], </w:t>
      </w:r>
      <w:r w:rsidR="007710E4" w:rsidRPr="00836A7E">
        <w:rPr>
          <w:rFonts w:ascii="Times New Roman" w:hAnsi="Times New Roman"/>
          <w:i/>
          <w:sz w:val="24"/>
        </w:rPr>
        <w:t>d</w:t>
      </w:r>
      <w:r w:rsidR="007710E4">
        <w:rPr>
          <w:rFonts w:ascii="Times New Roman" w:hAnsi="Times New Roman"/>
          <w:sz w:val="24"/>
        </w:rPr>
        <w:t xml:space="preserve"> = 3.03, </w:t>
      </w:r>
      <w:proofErr w:type="spellStart"/>
      <w:r w:rsidR="007710E4" w:rsidRPr="00836A7E">
        <w:rPr>
          <w:rFonts w:ascii="Times New Roman" w:hAnsi="Times New Roman"/>
          <w:i/>
          <w:sz w:val="24"/>
        </w:rPr>
        <w:t>CI</w:t>
      </w:r>
      <w:r w:rsidR="007710E4" w:rsidRPr="00836A7E">
        <w:rPr>
          <w:rFonts w:ascii="Times New Roman" w:hAnsi="Times New Roman"/>
          <w:i/>
          <w:sz w:val="24"/>
          <w:vertAlign w:val="subscript"/>
        </w:rPr>
        <w:t>d</w:t>
      </w:r>
      <w:proofErr w:type="spellEnd"/>
      <w:r w:rsidR="007710E4">
        <w:rPr>
          <w:rFonts w:ascii="Times New Roman" w:hAnsi="Times New Roman"/>
          <w:sz w:val="24"/>
        </w:rPr>
        <w:t xml:space="preserve"> [2.16, 3.90]</w:t>
      </w:r>
      <w:r>
        <w:rPr>
          <w:rFonts w:ascii="Times New Roman" w:hAnsi="Times New Roman" w:cs="Times New Roman"/>
          <w:sz w:val="24"/>
          <w:szCs w:val="24"/>
        </w:rPr>
        <w:t xml:space="preserve">. In the </w:t>
      </w:r>
      <w:r w:rsidR="007710E4">
        <w:rPr>
          <w:rFonts w:ascii="Times New Roman" w:hAnsi="Times New Roman" w:cs="Times New Roman"/>
          <w:sz w:val="24"/>
          <w:szCs w:val="24"/>
        </w:rPr>
        <w:t>C</w:t>
      </w:r>
      <w:r>
        <w:rPr>
          <w:rFonts w:ascii="Times New Roman" w:hAnsi="Times New Roman" w:cs="Times New Roman"/>
          <w:sz w:val="24"/>
          <w:szCs w:val="24"/>
        </w:rPr>
        <w:t xml:space="preserve">ontrol </w:t>
      </w:r>
      <w:r w:rsidR="007710E4">
        <w:rPr>
          <w:rFonts w:ascii="Times New Roman" w:hAnsi="Times New Roman" w:cs="Times New Roman"/>
          <w:sz w:val="24"/>
          <w:szCs w:val="24"/>
        </w:rPr>
        <w:t>E</w:t>
      </w:r>
      <w:r>
        <w:rPr>
          <w:rFonts w:ascii="Times New Roman" w:hAnsi="Times New Roman" w:cs="Times New Roman"/>
          <w:sz w:val="24"/>
          <w:szCs w:val="24"/>
        </w:rPr>
        <w:t xml:space="preserve">xperiment, adults demonstrated the same pattern of results with abstract novel stimuli. </w:t>
      </w:r>
      <w:r>
        <w:rPr>
          <w:rFonts w:ascii="Times New Roman" w:hAnsi="Times New Roman"/>
          <w:sz w:val="24"/>
        </w:rPr>
        <w:t xml:space="preserve">A paired-samples t-test revealed that, as in Experiment 2b, there was no significant drop in performance for overlapping pairs following the second shift in the abstract stimulus experiment, </w:t>
      </w:r>
      <w:r w:rsidRPr="00C3037E">
        <w:rPr>
          <w:rFonts w:ascii="Times New Roman" w:hAnsi="Times New Roman"/>
          <w:i/>
          <w:sz w:val="24"/>
        </w:rPr>
        <w:t>p</w:t>
      </w:r>
      <w:r>
        <w:rPr>
          <w:rFonts w:ascii="Times New Roman" w:hAnsi="Times New Roman"/>
          <w:sz w:val="24"/>
        </w:rPr>
        <w:t xml:space="preserve"> = .66. In addition, accuracy for overlapping pairs was above chance following the second shift (</w:t>
      </w:r>
      <w:proofErr w:type="spellStart"/>
      <w:r w:rsidRPr="007710E4">
        <w:rPr>
          <w:rFonts w:ascii="Times New Roman" w:hAnsi="Times New Roman"/>
          <w:i/>
          <w:sz w:val="24"/>
        </w:rPr>
        <w:t>M</w:t>
      </w:r>
      <w:r w:rsidRPr="007710E4">
        <w:rPr>
          <w:rFonts w:ascii="Times New Roman" w:hAnsi="Times New Roman"/>
          <w:i/>
          <w:sz w:val="24"/>
          <w:vertAlign w:val="subscript"/>
        </w:rPr>
        <w:t>accuracy</w:t>
      </w:r>
      <w:proofErr w:type="spellEnd"/>
      <w:r>
        <w:rPr>
          <w:rFonts w:ascii="Times New Roman" w:hAnsi="Times New Roman"/>
          <w:sz w:val="24"/>
        </w:rPr>
        <w:t xml:space="preserve"> = .80, </w:t>
      </w:r>
      <w:r w:rsidRPr="007710E4">
        <w:rPr>
          <w:rFonts w:ascii="Times New Roman" w:hAnsi="Times New Roman"/>
          <w:i/>
          <w:sz w:val="24"/>
        </w:rPr>
        <w:t>SD</w:t>
      </w:r>
      <w:r>
        <w:rPr>
          <w:rFonts w:ascii="Times New Roman" w:hAnsi="Times New Roman"/>
          <w:sz w:val="24"/>
        </w:rPr>
        <w:t xml:space="preserve"> = .24), </w:t>
      </w:r>
      <w:proofErr w:type="gramStart"/>
      <w:r w:rsidRPr="007710E4">
        <w:rPr>
          <w:rFonts w:ascii="Times New Roman" w:hAnsi="Times New Roman"/>
          <w:i/>
          <w:sz w:val="24"/>
        </w:rPr>
        <w:t>t</w:t>
      </w:r>
      <w:r>
        <w:rPr>
          <w:rFonts w:ascii="Times New Roman" w:hAnsi="Times New Roman"/>
          <w:sz w:val="24"/>
        </w:rPr>
        <w:t>(</w:t>
      </w:r>
      <w:proofErr w:type="gramEnd"/>
      <w:r>
        <w:rPr>
          <w:rFonts w:ascii="Times New Roman" w:hAnsi="Times New Roman"/>
          <w:sz w:val="24"/>
        </w:rPr>
        <w:t xml:space="preserve">14) = 4.86, </w:t>
      </w:r>
      <w:r w:rsidRPr="00C3037E">
        <w:rPr>
          <w:rFonts w:ascii="Times New Roman" w:hAnsi="Times New Roman"/>
          <w:i/>
          <w:sz w:val="24"/>
        </w:rPr>
        <w:t>p</w:t>
      </w:r>
      <w:r>
        <w:rPr>
          <w:rFonts w:ascii="Times New Roman" w:hAnsi="Times New Roman"/>
          <w:sz w:val="24"/>
        </w:rPr>
        <w:t xml:space="preserve"> &lt; .001, 95% </w:t>
      </w:r>
      <w:proofErr w:type="spellStart"/>
      <w:r w:rsidRPr="007710E4">
        <w:rPr>
          <w:rFonts w:ascii="Times New Roman" w:hAnsi="Times New Roman"/>
          <w:i/>
          <w:sz w:val="24"/>
        </w:rPr>
        <w:t>CI</w:t>
      </w:r>
      <w:r w:rsidRPr="00C3037E">
        <w:rPr>
          <w:rFonts w:ascii="Times New Roman" w:hAnsi="Times New Roman"/>
          <w:i/>
          <w:sz w:val="24"/>
          <w:vertAlign w:val="subscript"/>
        </w:rPr>
        <w:t>accuracy</w:t>
      </w:r>
      <w:proofErr w:type="spellEnd"/>
      <w:r>
        <w:rPr>
          <w:rFonts w:ascii="Times New Roman" w:hAnsi="Times New Roman"/>
          <w:sz w:val="24"/>
        </w:rPr>
        <w:t xml:space="preserve"> [.67, .93], </w:t>
      </w:r>
      <w:r w:rsidRPr="007710E4">
        <w:rPr>
          <w:rFonts w:ascii="Times New Roman" w:hAnsi="Times New Roman"/>
          <w:i/>
          <w:sz w:val="24"/>
        </w:rPr>
        <w:t>d</w:t>
      </w:r>
      <w:r>
        <w:rPr>
          <w:rFonts w:ascii="Times New Roman" w:hAnsi="Times New Roman"/>
          <w:sz w:val="24"/>
        </w:rPr>
        <w:t xml:space="preserve"> = 1.26, </w:t>
      </w:r>
      <w:proofErr w:type="spellStart"/>
      <w:r w:rsidRPr="007710E4">
        <w:rPr>
          <w:rFonts w:ascii="Times New Roman" w:hAnsi="Times New Roman"/>
          <w:i/>
          <w:sz w:val="24"/>
        </w:rPr>
        <w:t>CI</w:t>
      </w:r>
      <w:r w:rsidRPr="00C3037E">
        <w:rPr>
          <w:rFonts w:ascii="Times New Roman" w:hAnsi="Times New Roman"/>
          <w:i/>
          <w:sz w:val="24"/>
          <w:vertAlign w:val="subscript"/>
        </w:rPr>
        <w:t>d</w:t>
      </w:r>
      <w:proofErr w:type="spellEnd"/>
      <w:r>
        <w:rPr>
          <w:rFonts w:ascii="Times New Roman" w:hAnsi="Times New Roman"/>
          <w:sz w:val="24"/>
        </w:rPr>
        <w:t xml:space="preserve"> [0.56, 1.93]. This pattern of results suggests that abstract stimuli </w:t>
      </w:r>
      <w:r w:rsidR="007710E4">
        <w:rPr>
          <w:rFonts w:ascii="Times New Roman" w:hAnsi="Times New Roman"/>
          <w:sz w:val="24"/>
        </w:rPr>
        <w:t xml:space="preserve">had little effect on cognitive flexibility (although they </w:t>
      </w:r>
      <w:r>
        <w:rPr>
          <w:rFonts w:ascii="Times New Roman" w:hAnsi="Times New Roman"/>
          <w:sz w:val="24"/>
        </w:rPr>
        <w:t>were more difficult to learn, but they</w:t>
      </w:r>
      <w:r w:rsidR="007710E4">
        <w:rPr>
          <w:rFonts w:ascii="Times New Roman" w:hAnsi="Times New Roman"/>
          <w:sz w:val="24"/>
        </w:rPr>
        <w:t>):</w:t>
      </w:r>
      <w:r>
        <w:rPr>
          <w:rFonts w:ascii="Times New Roman" w:hAnsi="Times New Roman"/>
          <w:sz w:val="24"/>
        </w:rPr>
        <w:t xml:space="preserve"> similar to familiar stimuli, there was no drop in performance following </w:t>
      </w:r>
      <w:r w:rsidR="007710E4">
        <w:rPr>
          <w:rFonts w:ascii="Times New Roman" w:hAnsi="Times New Roman"/>
          <w:sz w:val="24"/>
        </w:rPr>
        <w:t>the</w:t>
      </w:r>
      <w:r>
        <w:rPr>
          <w:rFonts w:ascii="Times New Roman" w:hAnsi="Times New Roman"/>
          <w:sz w:val="24"/>
        </w:rPr>
        <w:t xml:space="preserve"> second shift.</w:t>
      </w:r>
    </w:p>
    <w:p w14:paraId="6556E973" w14:textId="77777777" w:rsidR="00BB03CC" w:rsidRDefault="00BB03CC" w:rsidP="00020CDC"/>
    <w:sectPr w:rsidR="00BB03C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MS Gothic"/>
    <w:panose1 w:val="02020609040205080304"/>
    <w:charset w:val="80"/>
    <w:family w:val="roman"/>
    <w:notTrueType/>
    <w:pitch w:val="fixed"/>
    <w:sig w:usb0="00000000" w:usb1="08070000" w:usb2="00000010" w:usb3="00000000" w:csb0="00020000"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20CDC"/>
    <w:rsid w:val="00020CDC"/>
    <w:rsid w:val="000568C2"/>
    <w:rsid w:val="000A037E"/>
    <w:rsid w:val="000E68A8"/>
    <w:rsid w:val="001A6359"/>
    <w:rsid w:val="001D3BBE"/>
    <w:rsid w:val="00216EE9"/>
    <w:rsid w:val="002B45FB"/>
    <w:rsid w:val="003459D2"/>
    <w:rsid w:val="003B426C"/>
    <w:rsid w:val="0042269E"/>
    <w:rsid w:val="0046594B"/>
    <w:rsid w:val="00491519"/>
    <w:rsid w:val="004A44DF"/>
    <w:rsid w:val="004E448D"/>
    <w:rsid w:val="005556B9"/>
    <w:rsid w:val="006A678B"/>
    <w:rsid w:val="006B6942"/>
    <w:rsid w:val="006D0118"/>
    <w:rsid w:val="006F0AA0"/>
    <w:rsid w:val="006F32D2"/>
    <w:rsid w:val="00757443"/>
    <w:rsid w:val="007710E4"/>
    <w:rsid w:val="00795B8B"/>
    <w:rsid w:val="00823179"/>
    <w:rsid w:val="00842F37"/>
    <w:rsid w:val="008E21D2"/>
    <w:rsid w:val="008E6D69"/>
    <w:rsid w:val="009517B0"/>
    <w:rsid w:val="00977BBD"/>
    <w:rsid w:val="009A51A9"/>
    <w:rsid w:val="009B6381"/>
    <w:rsid w:val="00A30B97"/>
    <w:rsid w:val="00B45535"/>
    <w:rsid w:val="00BB03CC"/>
    <w:rsid w:val="00BB36AE"/>
    <w:rsid w:val="00BE63C9"/>
    <w:rsid w:val="00C3037E"/>
    <w:rsid w:val="00CC2D6F"/>
    <w:rsid w:val="00D75A94"/>
    <w:rsid w:val="00DB1BC6"/>
    <w:rsid w:val="00DF0C5D"/>
    <w:rsid w:val="00DF3430"/>
    <w:rsid w:val="00E44C63"/>
    <w:rsid w:val="00EA2CAD"/>
    <w:rsid w:val="00F9118E"/>
    <w:rsid w:val="00FA2C0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DE4AD5"/>
  <w14:defaultImageDpi w14:val="327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20CDC"/>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F0C5D"/>
    <w:rPr>
      <w:rFonts w:ascii="Tahoma" w:hAnsi="Tahoma" w:cs="Tahoma"/>
      <w:sz w:val="16"/>
      <w:szCs w:val="16"/>
    </w:rPr>
  </w:style>
  <w:style w:type="character" w:customStyle="1" w:styleId="BalloonTextChar">
    <w:name w:val="Balloon Text Char"/>
    <w:basedOn w:val="DefaultParagraphFont"/>
    <w:link w:val="BalloonText"/>
    <w:uiPriority w:val="99"/>
    <w:semiHidden/>
    <w:rsid w:val="00DF0C5D"/>
    <w:rPr>
      <w:rFonts w:ascii="Tahoma" w:hAnsi="Tahoma" w:cs="Tahoma"/>
      <w:sz w:val="16"/>
      <w:szCs w:val="16"/>
    </w:rPr>
  </w:style>
  <w:style w:type="character" w:styleId="CommentReference">
    <w:name w:val="annotation reference"/>
    <w:basedOn w:val="DefaultParagraphFont"/>
    <w:uiPriority w:val="99"/>
    <w:semiHidden/>
    <w:unhideWhenUsed/>
    <w:rsid w:val="009B6381"/>
    <w:rPr>
      <w:sz w:val="16"/>
      <w:szCs w:val="16"/>
    </w:rPr>
  </w:style>
  <w:style w:type="paragraph" w:styleId="CommentText">
    <w:name w:val="annotation text"/>
    <w:basedOn w:val="Normal"/>
    <w:link w:val="CommentTextChar"/>
    <w:uiPriority w:val="99"/>
    <w:semiHidden/>
    <w:unhideWhenUsed/>
    <w:rsid w:val="009B6381"/>
    <w:rPr>
      <w:sz w:val="20"/>
      <w:szCs w:val="20"/>
    </w:rPr>
  </w:style>
  <w:style w:type="character" w:customStyle="1" w:styleId="CommentTextChar">
    <w:name w:val="Comment Text Char"/>
    <w:basedOn w:val="DefaultParagraphFont"/>
    <w:link w:val="CommentText"/>
    <w:uiPriority w:val="99"/>
    <w:semiHidden/>
    <w:rsid w:val="009B6381"/>
    <w:rPr>
      <w:sz w:val="20"/>
      <w:szCs w:val="20"/>
    </w:rPr>
  </w:style>
  <w:style w:type="paragraph" w:styleId="CommentSubject">
    <w:name w:val="annotation subject"/>
    <w:basedOn w:val="CommentText"/>
    <w:next w:val="CommentText"/>
    <w:link w:val="CommentSubjectChar"/>
    <w:uiPriority w:val="99"/>
    <w:semiHidden/>
    <w:unhideWhenUsed/>
    <w:rsid w:val="009B6381"/>
    <w:rPr>
      <w:b/>
      <w:bCs/>
    </w:rPr>
  </w:style>
  <w:style w:type="character" w:customStyle="1" w:styleId="CommentSubjectChar">
    <w:name w:val="Comment Subject Char"/>
    <w:basedOn w:val="CommentTextChar"/>
    <w:link w:val="CommentSubject"/>
    <w:uiPriority w:val="99"/>
    <w:semiHidden/>
    <w:rsid w:val="009B6381"/>
    <w:rPr>
      <w:b/>
      <w:bCs/>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20CDC"/>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F0C5D"/>
    <w:rPr>
      <w:rFonts w:ascii="Tahoma" w:hAnsi="Tahoma" w:cs="Tahoma"/>
      <w:sz w:val="16"/>
      <w:szCs w:val="16"/>
    </w:rPr>
  </w:style>
  <w:style w:type="character" w:customStyle="1" w:styleId="BalloonTextChar">
    <w:name w:val="Balloon Text Char"/>
    <w:basedOn w:val="DefaultParagraphFont"/>
    <w:link w:val="BalloonText"/>
    <w:uiPriority w:val="99"/>
    <w:semiHidden/>
    <w:rsid w:val="00DF0C5D"/>
    <w:rPr>
      <w:rFonts w:ascii="Tahoma" w:hAnsi="Tahoma" w:cs="Tahoma"/>
      <w:sz w:val="16"/>
      <w:szCs w:val="16"/>
    </w:rPr>
  </w:style>
  <w:style w:type="character" w:styleId="CommentReference">
    <w:name w:val="annotation reference"/>
    <w:basedOn w:val="DefaultParagraphFont"/>
    <w:uiPriority w:val="99"/>
    <w:semiHidden/>
    <w:unhideWhenUsed/>
    <w:rsid w:val="009B6381"/>
    <w:rPr>
      <w:sz w:val="16"/>
      <w:szCs w:val="16"/>
    </w:rPr>
  </w:style>
  <w:style w:type="paragraph" w:styleId="CommentText">
    <w:name w:val="annotation text"/>
    <w:basedOn w:val="Normal"/>
    <w:link w:val="CommentTextChar"/>
    <w:uiPriority w:val="99"/>
    <w:semiHidden/>
    <w:unhideWhenUsed/>
    <w:rsid w:val="009B6381"/>
    <w:rPr>
      <w:sz w:val="20"/>
      <w:szCs w:val="20"/>
    </w:rPr>
  </w:style>
  <w:style w:type="character" w:customStyle="1" w:styleId="CommentTextChar">
    <w:name w:val="Comment Text Char"/>
    <w:basedOn w:val="DefaultParagraphFont"/>
    <w:link w:val="CommentText"/>
    <w:uiPriority w:val="99"/>
    <w:semiHidden/>
    <w:rsid w:val="009B6381"/>
    <w:rPr>
      <w:sz w:val="20"/>
      <w:szCs w:val="20"/>
    </w:rPr>
  </w:style>
  <w:style w:type="paragraph" w:styleId="CommentSubject">
    <w:name w:val="annotation subject"/>
    <w:basedOn w:val="CommentText"/>
    <w:next w:val="CommentText"/>
    <w:link w:val="CommentSubjectChar"/>
    <w:uiPriority w:val="99"/>
    <w:semiHidden/>
    <w:unhideWhenUsed/>
    <w:rsid w:val="009B6381"/>
    <w:rPr>
      <w:b/>
      <w:bCs/>
    </w:rPr>
  </w:style>
  <w:style w:type="character" w:customStyle="1" w:styleId="CommentSubjectChar">
    <w:name w:val="Comment Subject Char"/>
    <w:basedOn w:val="CommentTextChar"/>
    <w:link w:val="CommentSubject"/>
    <w:uiPriority w:val="99"/>
    <w:semiHidden/>
    <w:rsid w:val="009B6381"/>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7430462">
      <w:bodyDiv w:val="1"/>
      <w:marLeft w:val="0"/>
      <w:marRight w:val="0"/>
      <w:marTop w:val="0"/>
      <w:marBottom w:val="0"/>
      <w:divBdr>
        <w:top w:val="none" w:sz="0" w:space="0" w:color="auto"/>
        <w:left w:val="none" w:sz="0" w:space="0" w:color="auto"/>
        <w:bottom w:val="none" w:sz="0" w:space="0" w:color="auto"/>
        <w:right w:val="none" w:sz="0" w:space="0" w:color="auto"/>
      </w:divBdr>
    </w:div>
    <w:div w:id="911157464">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578</Words>
  <Characters>3296</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Vladimir M. Sloutsky</dc:creator>
  <cp:lastModifiedBy>Kevin Darby</cp:lastModifiedBy>
  <cp:revision>2</cp:revision>
  <dcterms:created xsi:type="dcterms:W3CDTF">2018-04-06T20:38:00Z</dcterms:created>
  <dcterms:modified xsi:type="dcterms:W3CDTF">2018-04-06T20:38:00Z</dcterms:modified>
</cp:coreProperties>
</file>